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B5" w:rsidRPr="0095679C" w:rsidRDefault="00682FA8" w:rsidP="00956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tabs>
          <w:tab w:val="left" w:pos="990"/>
        </w:tabs>
        <w:rPr>
          <w:sz w:val="20"/>
        </w:rPr>
      </w:pPr>
      <w:r>
        <w:rPr>
          <w:b/>
        </w:rPr>
        <w:t xml:space="preserve">Orange Transit Plan </w:t>
      </w:r>
      <w:r w:rsidR="001509B5">
        <w:rPr>
          <w:b/>
        </w:rPr>
        <w:t xml:space="preserve">FY19 </w:t>
      </w:r>
      <w:r w:rsidR="001509B5">
        <w:rPr>
          <w:b/>
        </w:rPr>
        <w:tab/>
        <w:t xml:space="preserve">Cash </w:t>
      </w:r>
      <w:proofErr w:type="gramStart"/>
      <w:r w:rsidR="001509B5">
        <w:rPr>
          <w:b/>
        </w:rPr>
        <w:t>Flow  $</w:t>
      </w:r>
      <w:proofErr w:type="gramEnd"/>
      <w:r w:rsidR="001509B5">
        <w:rPr>
          <w:b/>
        </w:rPr>
        <w:t xml:space="preserve">6,516,933 </w:t>
      </w:r>
      <w:r w:rsidR="001509B5" w:rsidRPr="001B15D8">
        <w:t>(</w:t>
      </w:r>
      <w:r w:rsidR="001509B5" w:rsidRPr="0095679C">
        <w:rPr>
          <w:sz w:val="20"/>
        </w:rPr>
        <w:t xml:space="preserve">does not include Reserves </w:t>
      </w:r>
      <w:r w:rsidR="0095679C" w:rsidRPr="0095679C">
        <w:rPr>
          <w:sz w:val="20"/>
        </w:rPr>
        <w:t xml:space="preserve">, </w:t>
      </w:r>
      <w:r w:rsidR="001509B5" w:rsidRPr="0095679C">
        <w:rPr>
          <w:sz w:val="20"/>
        </w:rPr>
        <w:t>DOLRT</w:t>
      </w:r>
      <w:r w:rsidR="0095679C" w:rsidRPr="0095679C">
        <w:rPr>
          <w:sz w:val="20"/>
        </w:rPr>
        <w:t>, or PY Balances</w:t>
      </w:r>
      <w:r w:rsidR="001509B5" w:rsidRPr="0095679C">
        <w:rPr>
          <w:sz w:val="20"/>
        </w:rPr>
        <w:t>)</w:t>
      </w:r>
    </w:p>
    <w:p w:rsidR="00BA69DB" w:rsidRPr="0095679C" w:rsidRDefault="001509B5" w:rsidP="00956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tabs>
          <w:tab w:val="left" w:pos="990"/>
        </w:tabs>
        <w:rPr>
          <w:sz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A69DB">
        <w:rPr>
          <w:b/>
        </w:rPr>
        <w:t xml:space="preserve">Requests </w:t>
      </w:r>
      <w:r w:rsidR="00682FA8">
        <w:rPr>
          <w:b/>
        </w:rPr>
        <w:t xml:space="preserve">= </w:t>
      </w:r>
      <w:r w:rsidR="00BA69DB">
        <w:rPr>
          <w:b/>
        </w:rPr>
        <w:t>$7,</w:t>
      </w:r>
      <w:r w:rsidR="0036448D">
        <w:rPr>
          <w:b/>
        </w:rPr>
        <w:t>959</w:t>
      </w:r>
      <w:r w:rsidR="007656B9">
        <w:rPr>
          <w:b/>
        </w:rPr>
        <w:t>,</w:t>
      </w:r>
      <w:r w:rsidR="0036448D">
        <w:rPr>
          <w:b/>
        </w:rPr>
        <w:t>351</w:t>
      </w:r>
      <w:r w:rsidR="00BA69DB">
        <w:rPr>
          <w:b/>
        </w:rPr>
        <w:t xml:space="preserve"> </w:t>
      </w:r>
      <w:r w:rsidR="00BA69DB" w:rsidRPr="0095679C">
        <w:rPr>
          <w:sz w:val="20"/>
        </w:rPr>
        <w:t xml:space="preserve">(does not include Reserves </w:t>
      </w:r>
      <w:r w:rsidRPr="0095679C">
        <w:rPr>
          <w:sz w:val="20"/>
        </w:rPr>
        <w:t>or</w:t>
      </w:r>
      <w:r w:rsidR="00BA69DB" w:rsidRPr="0095679C">
        <w:rPr>
          <w:sz w:val="20"/>
        </w:rPr>
        <w:t xml:space="preserve"> DOLRT)</w:t>
      </w:r>
    </w:p>
    <w:p w:rsidR="00FC35A1" w:rsidRDefault="00FC35A1" w:rsidP="00FC35A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Transit Service </w:t>
      </w:r>
    </w:p>
    <w:p w:rsidR="002274FB" w:rsidRPr="008718C4" w:rsidRDefault="00D4434D" w:rsidP="00FD6717">
      <w:pPr>
        <w:ind w:left="720" w:firstLine="720"/>
        <w:outlineLvl w:val="0"/>
        <w:rPr>
          <w:rFonts w:ascii="Calibri" w:eastAsia="Times New Roman" w:hAnsi="Calibri" w:cs="Times New Roman"/>
          <w:b/>
          <w:bCs/>
          <w:color w:val="000000"/>
        </w:rPr>
      </w:pPr>
      <w:r>
        <w:rPr>
          <w:b/>
        </w:rPr>
        <w:t xml:space="preserve">Chapel Hill Transit </w:t>
      </w:r>
      <w:r w:rsidR="00F72B54">
        <w:t xml:space="preserve">  </w:t>
      </w:r>
      <w:r w:rsidR="00F72B54">
        <w:tab/>
      </w:r>
      <w:r w:rsidR="008718C4">
        <w:t xml:space="preserve"> </w:t>
      </w:r>
      <w:r w:rsidR="00FC35A1">
        <w:t xml:space="preserve"> $</w:t>
      </w:r>
      <w:r w:rsidR="0036448D">
        <w:rPr>
          <w:rFonts w:ascii="Calibri" w:eastAsia="Times New Roman" w:hAnsi="Calibri" w:cs="Times New Roman"/>
          <w:b/>
          <w:bCs/>
          <w:color w:val="000000"/>
        </w:rPr>
        <w:t xml:space="preserve"> </w:t>
      </w:r>
      <w:r w:rsidR="008718C4" w:rsidRPr="008718C4">
        <w:rPr>
          <w:rFonts w:ascii="Calibri" w:eastAsia="Times New Roman" w:hAnsi="Calibri" w:cs="Times New Roman"/>
          <w:b/>
          <w:bCs/>
          <w:color w:val="000000"/>
        </w:rPr>
        <w:t xml:space="preserve">2,058,199 </w:t>
      </w:r>
    </w:p>
    <w:p w:rsidR="002274FB" w:rsidRPr="008718C4" w:rsidRDefault="008718C4" w:rsidP="001956BF">
      <w:pPr>
        <w:pStyle w:val="ListParagraph"/>
        <w:numPr>
          <w:ilvl w:val="0"/>
          <w:numId w:val="9"/>
        </w:numPr>
      </w:pPr>
      <w:r w:rsidRPr="008718C4">
        <w:t xml:space="preserve">Increasing Cost of Existing (ICES) </w:t>
      </w:r>
      <w:r w:rsidR="00384173">
        <w:t>-</w:t>
      </w:r>
      <w:r w:rsidRPr="008718C4">
        <w:t>742,427</w:t>
      </w:r>
    </w:p>
    <w:p w:rsidR="00FC35A1" w:rsidRPr="008718C4" w:rsidRDefault="008718C4" w:rsidP="001956BF">
      <w:pPr>
        <w:pStyle w:val="ListParagraph"/>
        <w:numPr>
          <w:ilvl w:val="0"/>
          <w:numId w:val="9"/>
        </w:numPr>
      </w:pPr>
      <w:r w:rsidRPr="008718C4">
        <w:t>New Service – $1,315,772</w:t>
      </w:r>
    </w:p>
    <w:p w:rsidR="00FC35A1" w:rsidRPr="00625DED" w:rsidRDefault="00FC35A1" w:rsidP="00FC35A1">
      <w:pPr>
        <w:pStyle w:val="ListParagraph"/>
        <w:ind w:left="1440"/>
        <w:rPr>
          <w:b/>
          <w:sz w:val="14"/>
          <w:szCs w:val="14"/>
        </w:rPr>
      </w:pPr>
    </w:p>
    <w:p w:rsidR="00FC35A1" w:rsidRPr="00FD6717" w:rsidRDefault="00D4434D" w:rsidP="00FD6717">
      <w:pPr>
        <w:ind w:left="720" w:firstLine="720"/>
        <w:rPr>
          <w:b/>
        </w:rPr>
      </w:pPr>
      <w:r w:rsidRPr="00FD6717">
        <w:rPr>
          <w:b/>
        </w:rPr>
        <w:t>OPT</w:t>
      </w:r>
      <w:r w:rsidR="00FC35A1" w:rsidRPr="00FD6717">
        <w:rPr>
          <w:b/>
        </w:rPr>
        <w:t xml:space="preserve"> </w:t>
      </w:r>
      <w:r w:rsidR="00F72B54">
        <w:t xml:space="preserve">   </w:t>
      </w:r>
      <w:r w:rsidR="00F72B54">
        <w:tab/>
      </w:r>
      <w:r w:rsidR="00F72B54">
        <w:tab/>
      </w:r>
      <w:r w:rsidR="00F72B54">
        <w:tab/>
      </w:r>
      <w:r w:rsidR="00FC35A1">
        <w:t xml:space="preserve"> </w:t>
      </w:r>
      <w:r w:rsidR="008718C4" w:rsidRPr="00F72B54">
        <w:t>$</w:t>
      </w:r>
      <w:r w:rsidR="008C052E">
        <w:rPr>
          <w:b/>
        </w:rPr>
        <w:t>423,980</w:t>
      </w:r>
      <w:r w:rsidR="00FC35A1">
        <w:t xml:space="preserve"> </w:t>
      </w:r>
      <w:r w:rsidR="00F72B54">
        <w:t xml:space="preserve"> </w:t>
      </w:r>
      <w:r w:rsidR="00FC35A1">
        <w:t xml:space="preserve"> </w:t>
      </w:r>
    </w:p>
    <w:p w:rsidR="008718C4" w:rsidRPr="008718C4" w:rsidRDefault="002274FB" w:rsidP="001956BF">
      <w:pPr>
        <w:pStyle w:val="ListParagraph"/>
        <w:numPr>
          <w:ilvl w:val="2"/>
          <w:numId w:val="8"/>
        </w:numPr>
      </w:pPr>
      <w:r>
        <w:rPr>
          <w:b/>
        </w:rPr>
        <w:t xml:space="preserve"> </w:t>
      </w:r>
      <w:r w:rsidR="008718C4" w:rsidRPr="008718C4">
        <w:t xml:space="preserve">Increasing Cost of Existing (ICES) = </w:t>
      </w:r>
      <w:r w:rsidR="008718C4">
        <w:t>0</w:t>
      </w:r>
    </w:p>
    <w:p w:rsidR="008718C4" w:rsidRDefault="008718C4" w:rsidP="001956BF">
      <w:pPr>
        <w:pStyle w:val="ListParagraph"/>
        <w:numPr>
          <w:ilvl w:val="2"/>
          <w:numId w:val="8"/>
        </w:numPr>
      </w:pPr>
      <w:r w:rsidRPr="008718C4">
        <w:t>New Service – $</w:t>
      </w:r>
      <w:r>
        <w:t>423,980</w:t>
      </w:r>
    </w:p>
    <w:p w:rsidR="008718C4" w:rsidRPr="008718C4" w:rsidRDefault="008718C4" w:rsidP="008718C4">
      <w:pPr>
        <w:pStyle w:val="ListParagraph"/>
        <w:ind w:left="2160"/>
      </w:pPr>
    </w:p>
    <w:p w:rsidR="00493CD6" w:rsidRPr="00FC35A1" w:rsidRDefault="00493CD6" w:rsidP="00FD6717">
      <w:pPr>
        <w:pStyle w:val="ListParagraph"/>
        <w:ind w:left="1440"/>
        <w:rPr>
          <w:b/>
        </w:rPr>
      </w:pPr>
      <w:r w:rsidRPr="00FC35A1">
        <w:rPr>
          <w:b/>
        </w:rPr>
        <w:t>GoTriangle</w:t>
      </w:r>
      <w:r>
        <w:t xml:space="preserve"> is </w:t>
      </w:r>
      <w:r w:rsidR="00FC35A1">
        <w:t>requesting</w:t>
      </w:r>
      <w:r>
        <w:t xml:space="preserve"> </w:t>
      </w:r>
      <w:r w:rsidRPr="00FD6717">
        <w:rPr>
          <w:b/>
        </w:rPr>
        <w:t>$</w:t>
      </w:r>
      <w:r w:rsidR="00F4778C">
        <w:rPr>
          <w:b/>
        </w:rPr>
        <w:t>873,350</w:t>
      </w:r>
      <w:r w:rsidRPr="00FD6717">
        <w:rPr>
          <w:b/>
        </w:rPr>
        <w:t xml:space="preserve"> </w:t>
      </w:r>
      <w:r w:rsidR="008718C4">
        <w:t xml:space="preserve">from Orange County </w:t>
      </w:r>
      <w:r w:rsidR="000E22B0">
        <w:t>for the</w:t>
      </w:r>
      <w:r w:rsidR="008718C4">
        <w:t xml:space="preserve"> foll</w:t>
      </w:r>
      <w:r w:rsidR="00FD6717">
        <w:t>o</w:t>
      </w:r>
      <w:r w:rsidR="008718C4">
        <w:t>wing</w:t>
      </w:r>
      <w:r w:rsidR="000E22B0">
        <w:t xml:space="preserve"> services:</w:t>
      </w:r>
    </w:p>
    <w:tbl>
      <w:tblPr>
        <w:tblW w:w="3007" w:type="pct"/>
        <w:jc w:val="center"/>
        <w:tblLook w:val="04A0" w:firstRow="1" w:lastRow="0" w:firstColumn="1" w:lastColumn="0" w:noHBand="0" w:noVBand="1"/>
      </w:tblPr>
      <w:tblGrid>
        <w:gridCol w:w="4408"/>
        <w:gridCol w:w="2217"/>
      </w:tblGrid>
      <w:tr w:rsidR="00F4778C" w:rsidRPr="00F4778C" w:rsidTr="000E22B0">
        <w:trPr>
          <w:trHeight w:val="286"/>
          <w:jc w:val="center"/>
        </w:trPr>
        <w:tc>
          <w:tcPr>
            <w:tcW w:w="3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78C" w:rsidRPr="00F4778C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78C" w:rsidRPr="00F4778C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778C" w:rsidRPr="000E22B0" w:rsidTr="001956BF">
        <w:trPr>
          <w:trHeight w:val="286"/>
          <w:jc w:val="center"/>
        </w:trPr>
        <w:tc>
          <w:tcPr>
            <w:tcW w:w="3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#800 Off-Peak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              88,133 </w:t>
            </w:r>
          </w:p>
        </w:tc>
      </w:tr>
      <w:tr w:rsidR="00F4778C" w:rsidRPr="000E22B0" w:rsidTr="001956BF">
        <w:trPr>
          <w:trHeight w:val="286"/>
          <w:jc w:val="center"/>
        </w:trPr>
        <w:tc>
          <w:tcPr>
            <w:tcW w:w="3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#400 Off-Peak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            411,210 </w:t>
            </w:r>
          </w:p>
        </w:tc>
      </w:tr>
      <w:tr w:rsidR="00F4778C" w:rsidRPr="000E22B0" w:rsidTr="001956BF">
        <w:trPr>
          <w:trHeight w:val="286"/>
          <w:jc w:val="center"/>
        </w:trPr>
        <w:tc>
          <w:tcPr>
            <w:tcW w:w="3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#800 Additional Peak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            112,545 </w:t>
            </w:r>
          </w:p>
        </w:tc>
      </w:tr>
      <w:tr w:rsidR="00F4778C" w:rsidRPr="000E22B0" w:rsidTr="001956BF">
        <w:trPr>
          <w:trHeight w:val="286"/>
          <w:jc w:val="center"/>
        </w:trPr>
        <w:tc>
          <w:tcPr>
            <w:tcW w:w="3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#ODX 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            124,806 </w:t>
            </w:r>
          </w:p>
        </w:tc>
      </w:tr>
      <w:tr w:rsidR="00F4778C" w:rsidRPr="000E22B0" w:rsidTr="001956BF">
        <w:trPr>
          <w:trHeight w:val="286"/>
          <w:jc w:val="center"/>
        </w:trPr>
        <w:tc>
          <w:tcPr>
            <w:tcW w:w="3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Addit</w:t>
            </w:r>
            <w:r w:rsidR="0095679C"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i</w:t>
            </w: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onal Holiday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                4,380 </w:t>
            </w:r>
          </w:p>
        </w:tc>
      </w:tr>
      <w:tr w:rsidR="001956BF" w:rsidRPr="000E22B0" w:rsidTr="001956BF">
        <w:trPr>
          <w:trHeight w:val="286"/>
          <w:jc w:val="center"/>
        </w:trPr>
        <w:tc>
          <w:tcPr>
            <w:tcW w:w="3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6BF" w:rsidRPr="000E22B0" w:rsidRDefault="001956BF" w:rsidP="003F7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#CRX Additional Peak -</w:t>
            </w:r>
            <w:r w:rsidRPr="000E22B0">
              <w:rPr>
                <w:rFonts w:ascii="Calibri" w:eastAsia="Times New Roman" w:hAnsi="Calibri" w:cs="Times New Roman"/>
                <w:i/>
                <w:color w:val="000000"/>
                <w:sz w:val="16"/>
                <w:highlight w:val="yellow"/>
              </w:rPr>
              <w:t>1</w:t>
            </w:r>
          </w:p>
        </w:tc>
        <w:tc>
          <w:tcPr>
            <w:tcW w:w="1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56BF" w:rsidRPr="000E22B0" w:rsidRDefault="001956BF" w:rsidP="003F7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              53,528</w:t>
            </w:r>
          </w:p>
        </w:tc>
      </w:tr>
      <w:tr w:rsidR="001956BF" w:rsidRPr="000E22B0" w:rsidTr="001956BF">
        <w:trPr>
          <w:trHeight w:val="286"/>
          <w:jc w:val="center"/>
        </w:trPr>
        <w:tc>
          <w:tcPr>
            <w:tcW w:w="33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56BF" w:rsidRPr="000E22B0" w:rsidRDefault="001956BF" w:rsidP="003F7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Sunday Span</w:t>
            </w:r>
          </w:p>
        </w:tc>
        <w:tc>
          <w:tcPr>
            <w:tcW w:w="167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956BF" w:rsidRPr="000E22B0" w:rsidRDefault="001956BF" w:rsidP="003F7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              17,690 </w:t>
            </w:r>
          </w:p>
        </w:tc>
      </w:tr>
      <w:tr w:rsidR="00F4778C" w:rsidRPr="000E22B0" w:rsidTr="001956BF">
        <w:trPr>
          <w:trHeight w:val="286"/>
          <w:jc w:val="center"/>
        </w:trPr>
        <w:tc>
          <w:tcPr>
            <w:tcW w:w="33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1956BF" w:rsidP="00CF2F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Surveys</w:t>
            </w:r>
          </w:p>
        </w:tc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778C" w:rsidRPr="000E22B0" w:rsidRDefault="00F4778C" w:rsidP="001956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               </w:t>
            </w:r>
            <w:r w:rsidR="001956BF" w:rsidRPr="000E22B0">
              <w:rPr>
                <w:rFonts w:ascii="Calibri" w:eastAsia="Times New Roman" w:hAnsi="Calibri" w:cs="Times New Roman"/>
                <w:color w:val="000000"/>
                <w:highlight w:val="yellow"/>
              </w:rPr>
              <w:t>16,666</w:t>
            </w:r>
          </w:p>
        </w:tc>
      </w:tr>
      <w:tr w:rsidR="001956BF" w:rsidRPr="00F4778C" w:rsidTr="001956BF">
        <w:trPr>
          <w:trHeight w:val="286"/>
          <w:jc w:val="center"/>
        </w:trPr>
        <w:tc>
          <w:tcPr>
            <w:tcW w:w="3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6BF" w:rsidRPr="000E22B0" w:rsidRDefault="001956BF" w:rsidP="00F477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6BF" w:rsidRPr="00F4778C" w:rsidRDefault="001956BF" w:rsidP="00B87E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E22B0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 xml:space="preserve"> $         </w:t>
            </w:r>
            <w:r w:rsidR="00B87EE9" w:rsidRPr="000E22B0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>828,942</w:t>
            </w:r>
            <w:r w:rsidRPr="00F4778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</w:tbl>
    <w:p w:rsidR="001956BF" w:rsidRDefault="00CF2F89" w:rsidP="00CF2F89">
      <w:pPr>
        <w:pStyle w:val="ListParagraph"/>
        <w:numPr>
          <w:ilvl w:val="0"/>
          <w:numId w:val="6"/>
        </w:numPr>
        <w:rPr>
          <w:i/>
        </w:rPr>
      </w:pPr>
      <w:r w:rsidRPr="00CF2F89">
        <w:rPr>
          <w:i/>
        </w:rPr>
        <w:t xml:space="preserve">CRX has been budgeted at 100% to Orange, </w:t>
      </w:r>
    </w:p>
    <w:p w:rsidR="00CF2F89" w:rsidRPr="00CF2F89" w:rsidRDefault="00CF2F89" w:rsidP="001956BF">
      <w:pPr>
        <w:pStyle w:val="ListParagraph"/>
        <w:ind w:left="2520"/>
        <w:rPr>
          <w:i/>
        </w:rPr>
      </w:pPr>
      <w:proofErr w:type="gramStart"/>
      <w:r w:rsidRPr="00CF2F89">
        <w:rPr>
          <w:i/>
        </w:rPr>
        <w:t>because</w:t>
      </w:r>
      <w:proofErr w:type="gramEnd"/>
      <w:r w:rsidRPr="00CF2F89">
        <w:rPr>
          <w:i/>
        </w:rPr>
        <w:t xml:space="preserve"> Wake </w:t>
      </w:r>
      <w:proofErr w:type="spellStart"/>
      <w:r w:rsidRPr="00CF2F89">
        <w:rPr>
          <w:i/>
        </w:rPr>
        <w:t>Workplan</w:t>
      </w:r>
      <w:proofErr w:type="spellEnd"/>
      <w:r w:rsidRPr="00CF2F89">
        <w:rPr>
          <w:i/>
        </w:rPr>
        <w:t xml:space="preserve"> is TBD.</w:t>
      </w:r>
    </w:p>
    <w:p w:rsidR="00CF2F89" w:rsidRDefault="00CF2F89" w:rsidP="00FC35A1">
      <w:pPr>
        <w:pStyle w:val="ListParagraph"/>
        <w:ind w:firstLine="360"/>
        <w:rPr>
          <w:b/>
        </w:rPr>
      </w:pPr>
    </w:p>
    <w:p w:rsidR="00FC35A1" w:rsidRDefault="00FC35A1" w:rsidP="00FC35A1">
      <w:pPr>
        <w:pStyle w:val="ListParagraph"/>
        <w:ind w:firstLine="360"/>
        <w:rPr>
          <w:b/>
        </w:rPr>
      </w:pPr>
      <w:r>
        <w:rPr>
          <w:b/>
        </w:rPr>
        <w:t>Transit Admin/O&amp;M</w:t>
      </w:r>
    </w:p>
    <w:p w:rsidR="008718C4" w:rsidRPr="00FC35A1" w:rsidRDefault="008718C4" w:rsidP="00FD6717">
      <w:pPr>
        <w:pStyle w:val="ListParagraph"/>
        <w:ind w:left="1440"/>
        <w:rPr>
          <w:b/>
        </w:rPr>
      </w:pPr>
      <w:r>
        <w:rPr>
          <w:b/>
        </w:rPr>
        <w:t xml:space="preserve">OPT </w:t>
      </w:r>
      <w:r>
        <w:t xml:space="preserve">is </w:t>
      </w:r>
      <w:proofErr w:type="gramStart"/>
      <w:r>
        <w:t xml:space="preserve">requesting </w:t>
      </w:r>
      <w:r w:rsidR="001956BF">
        <w:t xml:space="preserve"> </w:t>
      </w:r>
      <w:r w:rsidRPr="00FD6717">
        <w:rPr>
          <w:b/>
        </w:rPr>
        <w:t>$</w:t>
      </w:r>
      <w:proofErr w:type="gramEnd"/>
      <w:r w:rsidRPr="00FD6717">
        <w:rPr>
          <w:b/>
        </w:rPr>
        <w:t xml:space="preserve">111,000 </w:t>
      </w:r>
      <w:r>
        <w:t>for funding for admin for</w:t>
      </w:r>
      <w:r w:rsidR="00FD6717">
        <w:t xml:space="preserve"> an</w:t>
      </w:r>
      <w:r>
        <w:t xml:space="preserve"> </w:t>
      </w:r>
      <w:r w:rsidR="00FD6717">
        <w:rPr>
          <w:rFonts w:eastAsia="Times New Roman" w:cs="Times New Roman"/>
          <w:color w:val="404040"/>
        </w:rPr>
        <w:t>AVL Upgrade - Dispatch</w:t>
      </w:r>
    </w:p>
    <w:p w:rsidR="00FC35A1" w:rsidRDefault="00493CD6" w:rsidP="00FC35A1">
      <w:pPr>
        <w:ind w:firstLine="720"/>
        <w:rPr>
          <w:b/>
        </w:rPr>
      </w:pPr>
      <w:r w:rsidRPr="00493CD6">
        <w:rPr>
          <w:b/>
        </w:rPr>
        <w:t>I</w:t>
      </w:r>
      <w:r w:rsidR="00FC35A1">
        <w:rPr>
          <w:b/>
        </w:rPr>
        <w:t>I</w:t>
      </w:r>
      <w:r w:rsidRPr="00493CD6">
        <w:rPr>
          <w:b/>
        </w:rPr>
        <w:t xml:space="preserve">. </w:t>
      </w:r>
      <w:r w:rsidR="00FC35A1">
        <w:rPr>
          <w:b/>
        </w:rPr>
        <w:t>Bus Acquisitions</w:t>
      </w:r>
    </w:p>
    <w:p w:rsidR="00FC35A1" w:rsidRPr="00367D8B" w:rsidRDefault="00582DFD" w:rsidP="00FD6717">
      <w:pPr>
        <w:pStyle w:val="ListParagraph"/>
        <w:ind w:left="1440"/>
        <w:rPr>
          <w:b/>
        </w:rPr>
      </w:pPr>
      <w:r w:rsidRPr="00367D8B">
        <w:rPr>
          <w:b/>
        </w:rPr>
        <w:t>Chapel Hill Transit</w:t>
      </w:r>
      <w:r w:rsidR="00FC35A1" w:rsidRPr="00FC35A1">
        <w:t xml:space="preserve"> </w:t>
      </w:r>
      <w:r w:rsidR="00FC35A1">
        <w:t xml:space="preserve">is requesting </w:t>
      </w:r>
      <w:r w:rsidR="00367D8B">
        <w:t>$</w:t>
      </w:r>
      <w:r w:rsidR="00367D8B" w:rsidRPr="00FD6717">
        <w:rPr>
          <w:b/>
        </w:rPr>
        <w:t>1,500,105</w:t>
      </w:r>
      <w:r w:rsidR="00367D8B">
        <w:t xml:space="preserve"> for funding for buses</w:t>
      </w:r>
      <w:r w:rsidR="00FD6717">
        <w:t xml:space="preserve">, number is </w:t>
      </w:r>
      <w:r w:rsidR="000E22B0" w:rsidRPr="000E22B0">
        <w:rPr>
          <w:highlight w:val="yellow"/>
        </w:rPr>
        <w:t>8</w:t>
      </w:r>
    </w:p>
    <w:p w:rsidR="00FC35A1" w:rsidRPr="00FC35A1" w:rsidRDefault="00582DFD" w:rsidP="00FD6717">
      <w:pPr>
        <w:pStyle w:val="ListParagraph"/>
        <w:ind w:left="1440"/>
        <w:rPr>
          <w:b/>
        </w:rPr>
      </w:pPr>
      <w:r>
        <w:rPr>
          <w:b/>
        </w:rPr>
        <w:t>OPT</w:t>
      </w:r>
      <w:r w:rsidR="00FC35A1">
        <w:rPr>
          <w:b/>
        </w:rPr>
        <w:t xml:space="preserve"> </w:t>
      </w:r>
      <w:r w:rsidR="00FC35A1">
        <w:t xml:space="preserve">is requesting </w:t>
      </w:r>
      <w:r w:rsidR="00FC35A1" w:rsidRPr="00FD6717">
        <w:rPr>
          <w:b/>
        </w:rPr>
        <w:t>$</w:t>
      </w:r>
      <w:r w:rsidR="00FD6717" w:rsidRPr="00FD6717">
        <w:rPr>
          <w:b/>
        </w:rPr>
        <w:t>17,731</w:t>
      </w:r>
      <w:r w:rsidR="00FC35A1">
        <w:t xml:space="preserve"> for funding for </w:t>
      </w:r>
      <w:r w:rsidR="00FD6717">
        <w:t xml:space="preserve">2 </w:t>
      </w:r>
      <w:r w:rsidR="00FC35A1">
        <w:t>vans</w:t>
      </w:r>
      <w:r w:rsidR="00FD6717">
        <w:t xml:space="preserve"> (</w:t>
      </w:r>
      <w:r w:rsidR="0095679C">
        <w:t>10</w:t>
      </w:r>
      <w:r w:rsidR="00FD6717">
        <w:t>% match)</w:t>
      </w:r>
    </w:p>
    <w:p w:rsidR="00FD6717" w:rsidRDefault="00FC35A1" w:rsidP="00FD6717">
      <w:pPr>
        <w:ind w:firstLine="720"/>
        <w:rPr>
          <w:b/>
        </w:rPr>
      </w:pPr>
      <w:r w:rsidRPr="00493CD6">
        <w:rPr>
          <w:b/>
        </w:rPr>
        <w:t>I</w:t>
      </w:r>
      <w:r>
        <w:rPr>
          <w:b/>
        </w:rPr>
        <w:t>II</w:t>
      </w:r>
      <w:r w:rsidRPr="00493CD6">
        <w:rPr>
          <w:b/>
        </w:rPr>
        <w:t xml:space="preserve">. </w:t>
      </w:r>
      <w:r>
        <w:rPr>
          <w:b/>
        </w:rPr>
        <w:t>Capital Improv</w:t>
      </w:r>
      <w:r w:rsidR="00FD6717">
        <w:rPr>
          <w:b/>
        </w:rPr>
        <w:t>e</w:t>
      </w:r>
      <w:r>
        <w:rPr>
          <w:b/>
        </w:rPr>
        <w:t>ments (Stops, Park &amp; rides</w:t>
      </w:r>
      <w:r w:rsidR="00FD6717">
        <w:rPr>
          <w:b/>
        </w:rPr>
        <w:t>, NSBRT</w:t>
      </w:r>
      <w:r w:rsidR="00582DFD">
        <w:rPr>
          <w:b/>
        </w:rPr>
        <w:t>)</w:t>
      </w:r>
    </w:p>
    <w:p w:rsidR="00FD6717" w:rsidRDefault="00FD6717" w:rsidP="00FD6717">
      <w:pPr>
        <w:pStyle w:val="ListParagraph"/>
        <w:ind w:left="1440"/>
        <w:rPr>
          <w:b/>
        </w:rPr>
      </w:pPr>
      <w:r>
        <w:rPr>
          <w:b/>
        </w:rPr>
        <w:t xml:space="preserve">Chapel Hill Transit </w:t>
      </w:r>
      <w:r w:rsidR="00F72B54">
        <w:rPr>
          <w:b/>
        </w:rPr>
        <w:t xml:space="preserve"> </w:t>
      </w:r>
      <w:r>
        <w:rPr>
          <w:b/>
        </w:rPr>
        <w:t xml:space="preserve"> </w:t>
      </w:r>
    </w:p>
    <w:p w:rsidR="0069419C" w:rsidRDefault="00FD6717" w:rsidP="001956BF">
      <w:pPr>
        <w:pStyle w:val="ListParagraph"/>
        <w:numPr>
          <w:ilvl w:val="2"/>
          <w:numId w:val="10"/>
        </w:numPr>
      </w:pPr>
      <w:r w:rsidRPr="00FD6717">
        <w:t xml:space="preserve">Bus Stop </w:t>
      </w:r>
      <w:r w:rsidR="0069419C">
        <w:t xml:space="preserve"> - ADA Improvements - $140,000</w:t>
      </w:r>
    </w:p>
    <w:p w:rsidR="00FD6717" w:rsidRPr="00FD6717" w:rsidRDefault="0069419C" w:rsidP="001956BF">
      <w:pPr>
        <w:pStyle w:val="ListParagraph"/>
        <w:numPr>
          <w:ilvl w:val="2"/>
          <w:numId w:val="10"/>
        </w:numPr>
      </w:pPr>
      <w:r w:rsidRPr="00FD6717">
        <w:t xml:space="preserve">Bus Stop – </w:t>
      </w:r>
      <w:r w:rsidR="00FD6717" w:rsidRPr="00FD6717">
        <w:t xml:space="preserve"> Manning Drive - $30,000</w:t>
      </w:r>
    </w:p>
    <w:p w:rsidR="00FD6717" w:rsidRPr="00FD6717" w:rsidRDefault="00FD6717" w:rsidP="001956BF">
      <w:pPr>
        <w:pStyle w:val="ListParagraph"/>
        <w:numPr>
          <w:ilvl w:val="2"/>
          <w:numId w:val="10"/>
        </w:numPr>
      </w:pPr>
      <w:r w:rsidRPr="00FD6717">
        <w:t xml:space="preserve">NSBRT – D/E funding – $1,531,250 </w:t>
      </w:r>
    </w:p>
    <w:p w:rsidR="00BA69DB" w:rsidRDefault="00BA69DB" w:rsidP="001509B5">
      <w:pPr>
        <w:rPr>
          <w:b/>
        </w:rPr>
      </w:pPr>
      <w:r w:rsidRPr="00493CD6">
        <w:rPr>
          <w:b/>
        </w:rPr>
        <w:lastRenderedPageBreak/>
        <w:t>I</w:t>
      </w:r>
      <w:r>
        <w:rPr>
          <w:b/>
        </w:rPr>
        <w:t>II</w:t>
      </w:r>
      <w:proofErr w:type="gramStart"/>
      <w:r w:rsidRPr="00493CD6">
        <w:rPr>
          <w:b/>
        </w:rPr>
        <w:t xml:space="preserve">. </w:t>
      </w:r>
      <w:r w:rsidR="001956BF">
        <w:rPr>
          <w:b/>
        </w:rPr>
        <w:t xml:space="preserve"> </w:t>
      </w:r>
      <w:r>
        <w:rPr>
          <w:b/>
        </w:rPr>
        <w:t>Capital</w:t>
      </w:r>
      <w:proofErr w:type="gramEnd"/>
      <w:r>
        <w:rPr>
          <w:b/>
        </w:rPr>
        <w:t xml:space="preserve"> Improvements (Stops, Park &amp; rides, NSBRT) – cont.</w:t>
      </w:r>
    </w:p>
    <w:p w:rsidR="001956BF" w:rsidRDefault="001956BF" w:rsidP="001956BF">
      <w:pPr>
        <w:pStyle w:val="ListParagraph"/>
        <w:ind w:left="1440" w:firstLine="360"/>
        <w:rPr>
          <w:b/>
        </w:rPr>
      </w:pPr>
      <w:r>
        <w:rPr>
          <w:b/>
        </w:rPr>
        <w:t xml:space="preserve">Town of Chapel Hill  </w:t>
      </w:r>
      <w:r>
        <w:rPr>
          <w:b/>
        </w:rPr>
        <w:tab/>
      </w:r>
      <w:r>
        <w:rPr>
          <w:b/>
        </w:rPr>
        <w:tab/>
        <w:t>$ 332,184</w:t>
      </w:r>
    </w:p>
    <w:p w:rsidR="001956BF" w:rsidRPr="001956BF" w:rsidRDefault="001956BF" w:rsidP="001956BF">
      <w:pPr>
        <w:pStyle w:val="ListParagraph"/>
        <w:numPr>
          <w:ilvl w:val="1"/>
          <w:numId w:val="11"/>
        </w:numPr>
      </w:pPr>
      <w:r w:rsidRPr="001956BF">
        <w:t xml:space="preserve">Dobbins Road Sidewalk -               </w:t>
      </w:r>
      <w:r>
        <w:t>$</w:t>
      </w:r>
      <w:r w:rsidRPr="001956BF">
        <w:t xml:space="preserve"> 162,615 </w:t>
      </w:r>
    </w:p>
    <w:p w:rsidR="001956BF" w:rsidRDefault="001956BF" w:rsidP="001956BF">
      <w:pPr>
        <w:pStyle w:val="ListParagraph"/>
        <w:numPr>
          <w:ilvl w:val="1"/>
          <w:numId w:val="11"/>
        </w:numPr>
      </w:pPr>
      <w:r w:rsidRPr="001956BF">
        <w:t xml:space="preserve">Legion Road Sidewalk  -             </w:t>
      </w:r>
      <w:r>
        <w:t xml:space="preserve"> </w:t>
      </w:r>
      <w:r>
        <w:tab/>
        <w:t xml:space="preserve"> $  </w:t>
      </w:r>
      <w:r w:rsidRPr="001956BF">
        <w:t xml:space="preserve">169,569 </w:t>
      </w:r>
    </w:p>
    <w:p w:rsidR="0069419C" w:rsidRDefault="0069419C" w:rsidP="0069419C">
      <w:pPr>
        <w:pStyle w:val="ListParagraph"/>
        <w:ind w:left="1440"/>
        <w:rPr>
          <w:b/>
        </w:rPr>
      </w:pPr>
    </w:p>
    <w:p w:rsidR="0069419C" w:rsidRDefault="0069419C" w:rsidP="0069419C">
      <w:pPr>
        <w:pStyle w:val="ListParagraph"/>
        <w:ind w:left="1440"/>
      </w:pPr>
      <w:r>
        <w:rPr>
          <w:b/>
        </w:rPr>
        <w:t xml:space="preserve">OPT </w:t>
      </w:r>
      <w:r w:rsidRPr="005A6309">
        <w:t xml:space="preserve">is requesting </w:t>
      </w:r>
      <w:r>
        <w:t xml:space="preserve">      </w:t>
      </w:r>
      <w:r w:rsidRPr="005A6309">
        <w:rPr>
          <w:b/>
        </w:rPr>
        <w:t>$124,972</w:t>
      </w:r>
      <w:r w:rsidRPr="005A6309">
        <w:t xml:space="preserve"> for stops</w:t>
      </w:r>
    </w:p>
    <w:p w:rsidR="001956BF" w:rsidRDefault="001956BF" w:rsidP="00FD6717">
      <w:pPr>
        <w:pStyle w:val="ListParagraph"/>
        <w:ind w:left="1440"/>
        <w:rPr>
          <w:b/>
        </w:rPr>
      </w:pPr>
      <w:r>
        <w:rPr>
          <w:b/>
        </w:rPr>
        <w:tab/>
      </w:r>
    </w:p>
    <w:p w:rsidR="00210B04" w:rsidRPr="00582DFD" w:rsidRDefault="00582DFD" w:rsidP="001956BF">
      <w:pPr>
        <w:pStyle w:val="ListParagraph"/>
        <w:ind w:left="1440" w:firstLine="360"/>
        <w:rPr>
          <w:b/>
        </w:rPr>
      </w:pPr>
      <w:r>
        <w:rPr>
          <w:b/>
        </w:rPr>
        <w:t xml:space="preserve">GoTriangle, </w:t>
      </w:r>
      <w:r w:rsidR="00F72B54">
        <w:rPr>
          <w:b/>
        </w:rPr>
        <w:t>for</w:t>
      </w:r>
      <w:r>
        <w:rPr>
          <w:b/>
        </w:rPr>
        <w:t xml:space="preserve"> Orange </w:t>
      </w:r>
      <w:proofErr w:type="gramStart"/>
      <w:r>
        <w:rPr>
          <w:b/>
        </w:rPr>
        <w:t>County</w:t>
      </w:r>
      <w:r w:rsidR="00F72B54">
        <w:rPr>
          <w:b/>
        </w:rPr>
        <w:t xml:space="preserve"> </w:t>
      </w:r>
      <w:r w:rsidR="00210B04">
        <w:t xml:space="preserve"> </w:t>
      </w:r>
      <w:r w:rsidR="00210B04" w:rsidRPr="00F72B54">
        <w:rPr>
          <w:b/>
        </w:rPr>
        <w:t>$</w:t>
      </w:r>
      <w:proofErr w:type="gramEnd"/>
      <w:r w:rsidR="00F72B54" w:rsidRPr="00F72B54">
        <w:rPr>
          <w:b/>
        </w:rPr>
        <w:t>131,400</w:t>
      </w:r>
      <w:r w:rsidR="00210B04" w:rsidRPr="00F72B54">
        <w:rPr>
          <w:b/>
        </w:rPr>
        <w:t xml:space="preserve"> </w:t>
      </w:r>
      <w:r w:rsidR="00F72B54" w:rsidRPr="00F72B54">
        <w:rPr>
          <w:b/>
        </w:rPr>
        <w:t xml:space="preserve"> </w:t>
      </w:r>
    </w:p>
    <w:p w:rsidR="00582DFD" w:rsidRPr="00FD6717" w:rsidRDefault="00582DFD" w:rsidP="001956BF">
      <w:pPr>
        <w:pStyle w:val="ListParagraph"/>
        <w:numPr>
          <w:ilvl w:val="1"/>
          <w:numId w:val="11"/>
        </w:numPr>
      </w:pPr>
      <w:r w:rsidRPr="00FD6717">
        <w:t>Hillsborough Park &amp; Ride</w:t>
      </w:r>
      <w:r w:rsidR="00FD6717">
        <w:t xml:space="preserve"> – </w:t>
      </w:r>
      <w:r w:rsidR="00D141F9">
        <w:t>$</w:t>
      </w:r>
      <w:r w:rsidR="00FD6717">
        <w:t>80,000</w:t>
      </w:r>
    </w:p>
    <w:p w:rsidR="00582DFD" w:rsidRPr="00FD6717" w:rsidRDefault="00582DFD" w:rsidP="001956BF">
      <w:pPr>
        <w:pStyle w:val="ListParagraph"/>
        <w:numPr>
          <w:ilvl w:val="1"/>
          <w:numId w:val="11"/>
        </w:numPr>
      </w:pPr>
      <w:r w:rsidRPr="00FD6717">
        <w:t>Carrboro area bus stop</w:t>
      </w:r>
      <w:r w:rsidR="00FD6717">
        <w:t xml:space="preserve"> </w:t>
      </w:r>
      <w:r w:rsidR="0036448D">
        <w:tab/>
      </w:r>
      <w:r w:rsidR="00FD6717">
        <w:t>- $500 (work is being done in FY18)</w:t>
      </w:r>
    </w:p>
    <w:p w:rsidR="00582DFD" w:rsidRPr="00FD6717" w:rsidRDefault="00582DFD" w:rsidP="001956BF">
      <w:pPr>
        <w:pStyle w:val="ListParagraph"/>
        <w:numPr>
          <w:ilvl w:val="1"/>
          <w:numId w:val="11"/>
        </w:numPr>
      </w:pPr>
      <w:r w:rsidRPr="00FD6717">
        <w:t>Orange County</w:t>
      </w:r>
      <w:r w:rsidR="005A6309">
        <w:t xml:space="preserve"> and Mebane </w:t>
      </w:r>
      <w:r w:rsidRPr="00FD6717">
        <w:t xml:space="preserve"> </w:t>
      </w:r>
      <w:r w:rsidR="005A6309">
        <w:t>stops - $</w:t>
      </w:r>
      <w:r w:rsidR="00D141F9">
        <w:t xml:space="preserve"> 50,900</w:t>
      </w:r>
    </w:p>
    <w:p w:rsidR="00493CD6" w:rsidRDefault="00493CD6" w:rsidP="00493CD6">
      <w:pPr>
        <w:rPr>
          <w:b/>
        </w:rPr>
      </w:pPr>
      <w:r w:rsidRPr="00493CD6">
        <w:rPr>
          <w:b/>
        </w:rPr>
        <w:t>I</w:t>
      </w:r>
      <w:r w:rsidR="00D141F9">
        <w:rPr>
          <w:b/>
        </w:rPr>
        <w:t>II</w:t>
      </w:r>
      <w:r w:rsidRPr="00493CD6">
        <w:rPr>
          <w:b/>
        </w:rPr>
        <w:t xml:space="preserve">. </w:t>
      </w:r>
      <w:r w:rsidR="00FC35A1">
        <w:rPr>
          <w:b/>
        </w:rPr>
        <w:t>DOLRT Capital</w:t>
      </w:r>
      <w:r w:rsidRPr="00493CD6">
        <w:rPr>
          <w:b/>
        </w:rPr>
        <w:t xml:space="preserve"> -- $</w:t>
      </w:r>
      <w:r w:rsidR="00210B04">
        <w:rPr>
          <w:b/>
        </w:rPr>
        <w:t>XX</w:t>
      </w:r>
      <w:r w:rsidRPr="00493CD6">
        <w:rPr>
          <w:b/>
        </w:rPr>
        <w:t>.</w:t>
      </w:r>
      <w:r w:rsidR="00210B04">
        <w:rPr>
          <w:b/>
        </w:rPr>
        <w:t>X</w:t>
      </w:r>
      <w:r w:rsidRPr="00493CD6">
        <w:rPr>
          <w:b/>
        </w:rPr>
        <w:t xml:space="preserve"> Million</w:t>
      </w:r>
      <w:r w:rsidR="002274FB">
        <w:rPr>
          <w:b/>
        </w:rPr>
        <w:t xml:space="preserve"> - TBD</w:t>
      </w:r>
    </w:p>
    <w:p w:rsidR="005A6309" w:rsidRDefault="00FC35A1" w:rsidP="00493CD6">
      <w:r>
        <w:t xml:space="preserve"> </w:t>
      </w:r>
      <w:r w:rsidR="005A6309">
        <w:tab/>
      </w:r>
      <w:r w:rsidR="00493CD6">
        <w:t xml:space="preserve"> The FY 2019 Draft </w:t>
      </w:r>
      <w:r>
        <w:t xml:space="preserve">DOLRT </w:t>
      </w:r>
      <w:r w:rsidR="00493CD6">
        <w:t xml:space="preserve">Work Plan </w:t>
      </w:r>
      <w:r w:rsidR="005A6309">
        <w:t xml:space="preserve">has not been submitted.  </w:t>
      </w:r>
    </w:p>
    <w:p w:rsidR="00493CD6" w:rsidRDefault="005A6309" w:rsidP="005A6309">
      <w:pPr>
        <w:ind w:firstLine="720"/>
      </w:pPr>
      <w:r>
        <w:t xml:space="preserve">The FY2019 Orange Transit Plan cash flow estimates project costs at $8,379,723  </w:t>
      </w:r>
    </w:p>
    <w:p w:rsidR="005A6309" w:rsidRDefault="00D141F9" w:rsidP="005A6309">
      <w:pPr>
        <w:rPr>
          <w:b/>
        </w:rPr>
      </w:pPr>
      <w:r>
        <w:rPr>
          <w:b/>
        </w:rPr>
        <w:t>IV</w:t>
      </w:r>
      <w:r w:rsidR="005A6309" w:rsidRPr="00493CD6">
        <w:rPr>
          <w:b/>
        </w:rPr>
        <w:t>. Allocation to Reserves -- $</w:t>
      </w:r>
      <w:r>
        <w:rPr>
          <w:b/>
        </w:rPr>
        <w:t xml:space="preserve">39,644  </w:t>
      </w:r>
    </w:p>
    <w:p w:rsidR="005A6309" w:rsidRPr="00D141F9" w:rsidRDefault="005A6309" w:rsidP="005A6309">
      <w:r>
        <w:rPr>
          <w:b/>
        </w:rPr>
        <w:tab/>
      </w:r>
      <w:r w:rsidRPr="00D141F9">
        <w:t xml:space="preserve">The TP cash flow estimated </w:t>
      </w:r>
      <w:r w:rsidRPr="00D141F9">
        <w:rPr>
          <w:b/>
        </w:rPr>
        <w:t xml:space="preserve">$39,644 </w:t>
      </w:r>
      <w:r w:rsidRPr="00D141F9">
        <w:t>as a deposit to reserves.</w:t>
      </w:r>
    </w:p>
    <w:p w:rsidR="005A6309" w:rsidRPr="00D141F9" w:rsidRDefault="00D141F9" w:rsidP="005A6309">
      <w:r>
        <w:t xml:space="preserve"> </w:t>
      </w:r>
      <w:r>
        <w:tab/>
      </w:r>
      <w:r w:rsidRPr="00D141F9">
        <w:rPr>
          <w:highlight w:val="yellow"/>
        </w:rPr>
        <w:t xml:space="preserve">The plan </w:t>
      </w:r>
      <w:r w:rsidR="005A6309" w:rsidRPr="00D141F9">
        <w:rPr>
          <w:highlight w:val="yellow"/>
        </w:rPr>
        <w:t xml:space="preserve">requires X%, for a reserve that equals X% of </w:t>
      </w:r>
      <w:proofErr w:type="spellStart"/>
      <w:r w:rsidR="005A6309" w:rsidRPr="00D141F9">
        <w:rPr>
          <w:highlight w:val="yellow"/>
        </w:rPr>
        <w:t>GoTriangle’s</w:t>
      </w:r>
      <w:proofErr w:type="spellEnd"/>
      <w:r w:rsidR="005A6309" w:rsidRPr="00D141F9">
        <w:rPr>
          <w:highlight w:val="yellow"/>
        </w:rPr>
        <w:t xml:space="preserve"> budget</w:t>
      </w:r>
      <w:r w:rsidRPr="00D141F9">
        <w:rPr>
          <w:highlight w:val="yellow"/>
        </w:rPr>
        <w:t>/other.</w:t>
      </w:r>
      <w:r>
        <w:t xml:space="preserve">  </w:t>
      </w:r>
    </w:p>
    <w:p w:rsidR="00D141F9" w:rsidRDefault="00D141F9" w:rsidP="00D141F9">
      <w:r w:rsidRPr="00493CD6">
        <w:rPr>
          <w:b/>
        </w:rPr>
        <w:t>Total Tax District Administration --</w:t>
      </w:r>
      <w:r>
        <w:t xml:space="preserve"> </w:t>
      </w:r>
      <w:r w:rsidRPr="005A6309">
        <w:rPr>
          <w:b/>
        </w:rPr>
        <w:t>$</w:t>
      </w:r>
      <w:r w:rsidR="008B30C8">
        <w:rPr>
          <w:b/>
        </w:rPr>
        <w:t>3</w:t>
      </w:r>
      <w:r w:rsidR="007656B9">
        <w:rPr>
          <w:b/>
        </w:rPr>
        <w:t>9</w:t>
      </w:r>
      <w:r w:rsidR="008B30C8">
        <w:rPr>
          <w:b/>
        </w:rPr>
        <w:t>,500</w:t>
      </w:r>
      <w:r w:rsidR="00F72B54">
        <w:rPr>
          <w:b/>
        </w:rPr>
        <w:t>*</w:t>
      </w:r>
      <w:r>
        <w:t xml:space="preserve">   </w:t>
      </w:r>
    </w:p>
    <w:p w:rsidR="00D141F9" w:rsidRDefault="00F72B54" w:rsidP="00D141F9">
      <w:pPr>
        <w:ind w:left="720"/>
      </w:pPr>
      <w:r w:rsidRPr="00F72B54">
        <w:rPr>
          <w:b/>
        </w:rPr>
        <w:t xml:space="preserve">DCHC </w:t>
      </w:r>
      <w:r w:rsidR="00D141F9" w:rsidRPr="00F72B54">
        <w:rPr>
          <w:b/>
        </w:rPr>
        <w:t>MPO</w:t>
      </w:r>
      <w:r w:rsidR="00D141F9">
        <w:t xml:space="preserve"> </w:t>
      </w:r>
      <w:r>
        <w:t xml:space="preserve">      </w:t>
      </w:r>
      <w:r>
        <w:tab/>
      </w:r>
      <w:r w:rsidR="00D141F9" w:rsidRPr="00F72B54">
        <w:rPr>
          <w:b/>
        </w:rPr>
        <w:t>$</w:t>
      </w:r>
      <w:proofErr w:type="gramStart"/>
      <w:r w:rsidR="007656B9">
        <w:rPr>
          <w:b/>
        </w:rPr>
        <w:t>24,500</w:t>
      </w:r>
      <w:r w:rsidR="00D141F9">
        <w:t xml:space="preserve">  for</w:t>
      </w:r>
      <w:proofErr w:type="gramEnd"/>
      <w:r w:rsidR="00D141F9">
        <w:t xml:space="preserve"> the SWG admin (25% of total time)</w:t>
      </w:r>
    </w:p>
    <w:p w:rsidR="00D141F9" w:rsidRDefault="00F72B54" w:rsidP="00D141F9">
      <w:pPr>
        <w:ind w:left="720"/>
      </w:pPr>
      <w:r w:rsidRPr="00F72B54">
        <w:rPr>
          <w:b/>
        </w:rPr>
        <w:t xml:space="preserve">GoTriangle </w:t>
      </w:r>
      <w:r>
        <w:tab/>
      </w:r>
      <w:r w:rsidR="00D141F9">
        <w:t xml:space="preserve"> $</w:t>
      </w:r>
      <w:r w:rsidR="00D141F9" w:rsidRPr="00F72B54">
        <w:rPr>
          <w:b/>
        </w:rPr>
        <w:t>15,000</w:t>
      </w:r>
      <w:r w:rsidR="00D141F9">
        <w:t xml:space="preserve"> for Tax District Admin, a new position created in FY18</w:t>
      </w:r>
    </w:p>
    <w:p w:rsidR="00D141F9" w:rsidRDefault="00D141F9" w:rsidP="00D141F9">
      <w:pPr>
        <w:ind w:left="720"/>
      </w:pPr>
      <w:r>
        <w:t xml:space="preserve">  (50% cost share with Wake, Orange pays 25% of total time)</w:t>
      </w:r>
    </w:p>
    <w:p w:rsidR="00D141F9" w:rsidRDefault="00D141F9" w:rsidP="00D141F9">
      <w:r>
        <w:rPr>
          <w:b/>
        </w:rPr>
        <w:t>Other</w:t>
      </w:r>
      <w:r w:rsidRPr="00493CD6">
        <w:rPr>
          <w:b/>
        </w:rPr>
        <w:t xml:space="preserve"> Tax District </w:t>
      </w:r>
      <w:r>
        <w:rPr>
          <w:b/>
        </w:rPr>
        <w:t>Request</w:t>
      </w:r>
      <w:r w:rsidRPr="00493CD6">
        <w:rPr>
          <w:b/>
        </w:rPr>
        <w:t xml:space="preserve"> --</w:t>
      </w:r>
      <w:r>
        <w:t xml:space="preserve"> </w:t>
      </w:r>
      <w:r>
        <w:rPr>
          <w:b/>
        </w:rPr>
        <w:t>$</w:t>
      </w:r>
      <w:r w:rsidR="001023CD">
        <w:rPr>
          <w:b/>
        </w:rPr>
        <w:t>59,583</w:t>
      </w:r>
      <w:r w:rsidR="00F72B54">
        <w:rPr>
          <w:b/>
        </w:rPr>
        <w:t xml:space="preserve"> for FY19 **</w:t>
      </w:r>
      <w:r>
        <w:rPr>
          <w:b/>
        </w:rPr>
        <w:t xml:space="preserve">  </w:t>
      </w:r>
      <w:bookmarkStart w:id="0" w:name="_GoBack"/>
      <w:bookmarkEnd w:id="0"/>
    </w:p>
    <w:p w:rsidR="001023CD" w:rsidRDefault="00D141F9" w:rsidP="001023CD">
      <w:pPr>
        <w:ind w:left="720" w:firstLine="720"/>
      </w:pPr>
      <w:r w:rsidRPr="00F72B54">
        <w:rPr>
          <w:b/>
        </w:rPr>
        <w:t xml:space="preserve">GoTriangle </w:t>
      </w:r>
      <w:r>
        <w:t xml:space="preserve">is requesting funding from the Tax Districts for its ERP system.  </w:t>
      </w:r>
    </w:p>
    <w:p w:rsidR="001023CD" w:rsidRDefault="001023CD" w:rsidP="001023CD">
      <w:pPr>
        <w:spacing w:after="0"/>
        <w:ind w:left="720" w:firstLine="720"/>
      </w:pPr>
      <w:r>
        <w:t xml:space="preserve">The FY19 project will be paid out over 3 years, and is estimated at </w:t>
      </w:r>
      <w:r>
        <w:tab/>
        <w:t>$5,500,000</w:t>
      </w:r>
    </w:p>
    <w:p w:rsidR="001023CD" w:rsidRPr="001023CD" w:rsidRDefault="001023CD" w:rsidP="001023CD">
      <w:pPr>
        <w:spacing w:after="0"/>
        <w:ind w:left="1440"/>
      </w:pPr>
      <w:r w:rsidRPr="001023CD">
        <w:t xml:space="preserve">Orange and Durham will pay 35% of total cost, </w:t>
      </w:r>
      <w:r>
        <w:tab/>
      </w:r>
      <w:r>
        <w:tab/>
      </w:r>
      <w:r>
        <w:tab/>
      </w:r>
      <w:r>
        <w:tab/>
      </w:r>
      <w:r w:rsidRPr="001023CD">
        <w:t>$1,925,000</w:t>
      </w:r>
    </w:p>
    <w:p w:rsidR="005A6309" w:rsidRPr="001023CD" w:rsidRDefault="001023CD" w:rsidP="001023CD">
      <w:pPr>
        <w:spacing w:after="0"/>
        <w:ind w:left="1440"/>
        <w:rPr>
          <w:b/>
        </w:rPr>
      </w:pPr>
      <w:r w:rsidRPr="001023CD">
        <w:rPr>
          <w:b/>
        </w:rPr>
        <w:t xml:space="preserve">Orange’s </w:t>
      </w:r>
      <w:r w:rsidR="0069419C">
        <w:rPr>
          <w:b/>
        </w:rPr>
        <w:t>Total Cost</w:t>
      </w:r>
      <w:r w:rsidR="00F72B54" w:rsidRPr="001023CD">
        <w:rPr>
          <w:b/>
        </w:rPr>
        <w:t xml:space="preserve"> </w:t>
      </w:r>
      <w:r w:rsidR="00707558" w:rsidRPr="001023CD">
        <w:rPr>
          <w:b/>
        </w:rPr>
        <w:t xml:space="preserve">is </w:t>
      </w:r>
      <w:r w:rsidR="00F72B54" w:rsidRPr="001023CD">
        <w:rPr>
          <w:b/>
        </w:rPr>
        <w:t xml:space="preserve">estimated to be </w:t>
      </w:r>
      <w:r w:rsidRPr="001023CD">
        <w:rPr>
          <w:b/>
        </w:rPr>
        <w:tab/>
        <w:t xml:space="preserve">   </w:t>
      </w:r>
      <w:r w:rsidRPr="001023CD">
        <w:rPr>
          <w:b/>
        </w:rPr>
        <w:tab/>
      </w:r>
      <w:r w:rsidRPr="001023CD">
        <w:rPr>
          <w:b/>
        </w:rPr>
        <w:tab/>
      </w:r>
      <w:r w:rsidRPr="001023CD">
        <w:rPr>
          <w:b/>
        </w:rPr>
        <w:tab/>
        <w:t xml:space="preserve"> </w:t>
      </w:r>
      <w:r>
        <w:rPr>
          <w:b/>
        </w:rPr>
        <w:t xml:space="preserve">  </w:t>
      </w:r>
      <w:r w:rsidR="0069419C">
        <w:rPr>
          <w:b/>
        </w:rPr>
        <w:tab/>
      </w:r>
      <w:r w:rsidRPr="001023CD">
        <w:rPr>
          <w:b/>
        </w:rPr>
        <w:t xml:space="preserve"> </w:t>
      </w:r>
      <w:r>
        <w:rPr>
          <w:b/>
        </w:rPr>
        <w:t>$</w:t>
      </w:r>
      <w:r w:rsidRPr="001023CD">
        <w:rPr>
          <w:b/>
        </w:rPr>
        <w:t>356,125</w:t>
      </w:r>
      <w:r w:rsidR="00F72B54" w:rsidRPr="001023CD">
        <w:rPr>
          <w:b/>
        </w:rPr>
        <w:t xml:space="preserve"> </w:t>
      </w:r>
    </w:p>
    <w:p w:rsidR="00356D2A" w:rsidRDefault="00356D2A" w:rsidP="00356D2A">
      <w:pPr>
        <w:ind w:left="720"/>
      </w:pPr>
    </w:p>
    <w:p w:rsidR="005A6309" w:rsidRDefault="005A6309" w:rsidP="005A6309">
      <w:r>
        <w:t>*</w:t>
      </w:r>
      <w:r w:rsidR="00356D2A">
        <w:tab/>
      </w:r>
      <w:r w:rsidR="00BA69DB">
        <w:t>Amount</w:t>
      </w:r>
      <w:r>
        <w:t xml:space="preserve"> does not include staff time for other positions at GoTriangle that are also funded by the Tax District, including Capital Projects, Communications, Legal, etc.</w:t>
      </w:r>
    </w:p>
    <w:p w:rsidR="00F72B54" w:rsidRDefault="00F72B54" w:rsidP="005A6309">
      <w:r>
        <w:t>**</w:t>
      </w:r>
      <w:r w:rsidR="00356D2A">
        <w:t xml:space="preserve">          </w:t>
      </w:r>
      <w:r w:rsidRPr="00F72B54">
        <w:t xml:space="preserve"> </w:t>
      </w:r>
      <w:r>
        <w:t xml:space="preserve">FY19 </w:t>
      </w:r>
      <w:r w:rsidR="00BA69DB">
        <w:t xml:space="preserve">portion of </w:t>
      </w:r>
      <w:r>
        <w:t>Project Cost is estimated at $1,833,333.  Allocation between</w:t>
      </w:r>
      <w:r w:rsidRPr="00D141F9">
        <w:t xml:space="preserve"> all sources </w:t>
      </w:r>
      <w:r>
        <w:t xml:space="preserve">is: </w:t>
      </w:r>
      <w:r w:rsidRPr="00D141F9">
        <w:t xml:space="preserve"> 40% GoTriangle portion, 25% for the Wake County Tax District, 35% split </w:t>
      </w:r>
      <w:r>
        <w:t>between Durham and Orange</w:t>
      </w:r>
      <w:r w:rsidR="001023CD">
        <w:t>, follows Federal Cost Share.</w:t>
      </w:r>
    </w:p>
    <w:tbl>
      <w:tblPr>
        <w:tblW w:w="4256" w:type="pct"/>
        <w:tblLook w:val="04A0" w:firstRow="1" w:lastRow="0" w:firstColumn="1" w:lastColumn="0" w:noHBand="0" w:noVBand="1"/>
      </w:tblPr>
      <w:tblGrid>
        <w:gridCol w:w="307"/>
        <w:gridCol w:w="2399"/>
        <w:gridCol w:w="2010"/>
        <w:gridCol w:w="1977"/>
        <w:gridCol w:w="2684"/>
      </w:tblGrid>
      <w:tr w:rsidR="003B450E" w:rsidRPr="00625DED" w:rsidTr="0069419C">
        <w:trPr>
          <w:trHeight w:val="29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3B450E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B450E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450E" w:rsidRPr="003B450E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B450E">
              <w:rPr>
                <w:rFonts w:ascii="Calibri" w:eastAsia="Times New Roman" w:hAnsi="Calibri" w:cs="Times New Roman"/>
                <w:b/>
                <w:color w:val="000000"/>
              </w:rPr>
              <w:t> FY19 Requests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>Cashflow</w:t>
            </w:r>
            <w:proofErr w:type="spellEnd"/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Requests 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B45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>Balance (Overage)</w:t>
            </w:r>
          </w:p>
        </w:tc>
      </w:tr>
      <w:tr w:rsidR="003B450E" w:rsidRPr="00625DED" w:rsidTr="0069419C">
        <w:trPr>
          <w:trHeight w:val="29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Capital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 xml:space="preserve">            1,340,301 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 xml:space="preserve">            1,301,239 </w:t>
            </w:r>
          </w:p>
        </w:tc>
        <w:tc>
          <w:tcPr>
            <w:tcW w:w="1431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B45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39,062</w:t>
            </w:r>
          </w:p>
        </w:tc>
      </w:tr>
      <w:tr w:rsidR="003B450E" w:rsidRPr="00625DED" w:rsidTr="0069419C">
        <w:trPr>
          <w:trHeight w:val="29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Service (with Admin)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 xml:space="preserve">            3,268,443 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 xml:space="preserve">            3,</w:t>
            </w:r>
            <w:r w:rsidR="0069419C">
              <w:rPr>
                <w:rFonts w:ascii="Calibri" w:eastAsia="Times New Roman" w:hAnsi="Calibri" w:cs="Times New Roman"/>
                <w:color w:val="000000"/>
              </w:rPr>
              <w:t>549,443</w:t>
            </w:r>
            <w:r w:rsidRPr="00625DE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431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941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(</w:t>
            </w:r>
            <w:r w:rsidR="0069419C">
              <w:rPr>
                <w:rFonts w:ascii="Calibri" w:eastAsia="Times New Roman" w:hAnsi="Calibri" w:cs="Times New Roman"/>
                <w:color w:val="000000"/>
              </w:rPr>
              <w:t>281,000</w:t>
            </w:r>
            <w:r w:rsidRPr="00625DED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3B450E" w:rsidRPr="00625DED" w:rsidTr="0069419C">
        <w:trPr>
          <w:trHeight w:val="80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Vehicle Purchase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 xml:space="preserve">                376,939 </w:t>
            </w:r>
          </w:p>
        </w:tc>
        <w:tc>
          <w:tcPr>
            <w:tcW w:w="1054" w:type="pct"/>
            <w:tcBorders>
              <w:top w:val="nil"/>
              <w:left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 xml:space="preserve">            1,517,836 </w:t>
            </w:r>
          </w:p>
        </w:tc>
        <w:tc>
          <w:tcPr>
            <w:tcW w:w="1431" w:type="pct"/>
            <w:tcBorders>
              <w:top w:val="nil"/>
              <w:left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447A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(1,</w:t>
            </w:r>
            <w:r w:rsidR="00447A97">
              <w:rPr>
                <w:rFonts w:ascii="Calibri" w:eastAsia="Times New Roman" w:hAnsi="Calibri" w:cs="Times New Roman"/>
                <w:color w:val="000000"/>
              </w:rPr>
              <w:t>161,418</w:t>
            </w:r>
            <w:r w:rsidRPr="00625DED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3B450E" w:rsidRPr="00625DED" w:rsidTr="0069419C">
        <w:trPr>
          <w:trHeight w:val="29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NSBRT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 xml:space="preserve">            1,531,250 </w:t>
            </w:r>
          </w:p>
        </w:tc>
        <w:tc>
          <w:tcPr>
            <w:tcW w:w="1054" w:type="pct"/>
            <w:tcBorders>
              <w:top w:val="nil"/>
              <w:left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 xml:space="preserve">            1,531,250 </w:t>
            </w:r>
          </w:p>
        </w:tc>
        <w:tc>
          <w:tcPr>
            <w:tcW w:w="1431" w:type="pct"/>
            <w:tcBorders>
              <w:top w:val="nil"/>
              <w:left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3B450E" w:rsidRPr="00625DED" w:rsidRDefault="003B450E" w:rsidP="003B45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-</w:t>
            </w:r>
          </w:p>
        </w:tc>
      </w:tr>
      <w:tr w:rsidR="0069419C" w:rsidRPr="00625DED" w:rsidTr="0069419C">
        <w:trPr>
          <w:trHeight w:val="29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9419C" w:rsidRPr="00625DED" w:rsidRDefault="0069419C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>Shared Capital (ERP)</w:t>
            </w: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</w:tcPr>
          <w:p w:rsidR="0069419C" w:rsidRPr="0069419C" w:rsidRDefault="0069419C" w:rsidP="0036448D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             59,583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6941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</w:rPr>
              <w:t>59,583</w:t>
            </w:r>
            <w:r w:rsidRPr="00625DED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69419C" w:rsidRPr="00625DED" w:rsidTr="0069419C">
        <w:trPr>
          <w:trHeight w:val="29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9419C" w:rsidRPr="00625DED" w:rsidRDefault="0069419C" w:rsidP="0069419C">
            <w:pPr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6,516,933 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         7,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959,351</w:t>
            </w:r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6941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(1,44</w:t>
            </w:r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>2,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419</w:t>
            </w:r>
            <w:r w:rsidRPr="00625DED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</w:tr>
      <w:tr w:rsidR="0069419C" w:rsidRPr="00625DED" w:rsidTr="0069419C">
        <w:trPr>
          <w:trHeight w:val="29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  <w:hideMark/>
          </w:tcPr>
          <w:p w:rsidR="0069419C" w:rsidRPr="00625DED" w:rsidRDefault="0069419C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DE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vAlign w:val="bottom"/>
          </w:tcPr>
          <w:p w:rsidR="0069419C" w:rsidRPr="00625DED" w:rsidRDefault="0069419C" w:rsidP="00625D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7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36448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31" w:type="pct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noWrap/>
            <w:vAlign w:val="bottom"/>
          </w:tcPr>
          <w:p w:rsidR="0069419C" w:rsidRPr="00625DED" w:rsidRDefault="0069419C" w:rsidP="003B45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</w:tbl>
    <w:p w:rsidR="00625DED" w:rsidRDefault="00625DED" w:rsidP="005A6309"/>
    <w:sectPr w:rsidR="00625DED" w:rsidSect="0095679C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B04" w:rsidRDefault="00210B04" w:rsidP="00210B04">
      <w:pPr>
        <w:spacing w:after="0" w:line="240" w:lineRule="auto"/>
      </w:pPr>
      <w:r>
        <w:separator/>
      </w:r>
    </w:p>
  </w:endnote>
  <w:endnote w:type="continuationSeparator" w:id="0">
    <w:p w:rsidR="00210B04" w:rsidRDefault="00210B04" w:rsidP="00210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568109"/>
      <w:docPartObj>
        <w:docPartGallery w:val="Page Numbers (Bottom of Page)"/>
        <w:docPartUnique/>
      </w:docPartObj>
    </w:sdtPr>
    <w:sdtEndPr/>
    <w:sdtContent>
      <w:p w:rsidR="00682FA8" w:rsidRDefault="00682FA8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22B0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682FA8" w:rsidRDefault="00682F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B04" w:rsidRDefault="00210B04" w:rsidP="00210B04">
      <w:pPr>
        <w:spacing w:after="0" w:line="240" w:lineRule="auto"/>
      </w:pPr>
      <w:r>
        <w:separator/>
      </w:r>
    </w:p>
  </w:footnote>
  <w:footnote w:type="continuationSeparator" w:id="0">
    <w:p w:rsidR="00210B04" w:rsidRDefault="00210B04" w:rsidP="00210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32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BE4D5" w:themeFill="accent2" w:themeFillTint="33"/>
      <w:tblLook w:val="04A0" w:firstRow="1" w:lastRow="0" w:firstColumn="1" w:lastColumn="0" w:noHBand="0" w:noVBand="1"/>
    </w:tblPr>
    <w:tblGrid>
      <w:gridCol w:w="2351"/>
      <w:gridCol w:w="2241"/>
      <w:gridCol w:w="2241"/>
      <w:gridCol w:w="2279"/>
      <w:gridCol w:w="2195"/>
    </w:tblGrid>
    <w:tr w:rsidR="00BA69DB" w:rsidRPr="0021499E" w:rsidTr="00AE4D8C">
      <w:trPr>
        <w:cantSplit/>
        <w:trHeight w:val="554"/>
      </w:trPr>
      <w:tc>
        <w:tcPr>
          <w:tcW w:w="2880" w:type="dxa"/>
          <w:gridSpan w:val="5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BE4D5" w:themeFill="accent2" w:themeFillTint="33"/>
          <w:vAlign w:val="center"/>
        </w:tcPr>
        <w:p w:rsidR="00BA69DB" w:rsidRPr="00176D46" w:rsidRDefault="00BA69DB" w:rsidP="00200350">
          <w:pPr>
            <w:spacing w:after="0" w:line="240" w:lineRule="auto"/>
            <w:jc w:val="center"/>
            <w:rPr>
              <w:rFonts w:ascii="Calibri" w:eastAsia="Times New Roman" w:hAnsi="Calibri" w:cs="Arial"/>
              <w:b/>
              <w:bCs/>
              <w:color w:val="000000"/>
              <w:sz w:val="24"/>
            </w:rPr>
          </w:pPr>
          <w:r w:rsidRPr="00176D46">
            <w:rPr>
              <w:rFonts w:ascii="Calibri" w:eastAsia="Times New Roman" w:hAnsi="Calibri" w:cs="Arial"/>
              <w:b/>
              <w:bCs/>
              <w:color w:val="000000"/>
              <w:sz w:val="24"/>
            </w:rPr>
            <w:t>Orange Transit Plan Goals</w:t>
          </w:r>
        </w:p>
      </w:tc>
    </w:tr>
    <w:tr w:rsidR="00063F48" w:rsidRPr="0021499E" w:rsidTr="00AE4D8C">
      <w:trPr>
        <w:cantSplit/>
        <w:trHeight w:val="832"/>
      </w:trPr>
      <w:tc>
        <w:tcPr>
          <w:tcW w:w="288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FBE4D5" w:themeFill="accent2" w:themeFillTint="33"/>
          <w:vAlign w:val="center"/>
          <w:hideMark/>
        </w:tcPr>
        <w:p w:rsidR="00BA69DB" w:rsidRPr="0021499E" w:rsidRDefault="00BA69DB" w:rsidP="00200350">
          <w:pPr>
            <w:spacing w:after="0" w:line="240" w:lineRule="auto"/>
            <w:jc w:val="center"/>
            <w:rPr>
              <w:rFonts w:ascii="Calibri" w:eastAsia="Times New Roman" w:hAnsi="Calibri" w:cs="Arial"/>
              <w:b/>
              <w:bCs/>
              <w:color w:val="000000"/>
              <w:sz w:val="20"/>
            </w:rPr>
          </w:pPr>
          <w:r w:rsidRPr="0021499E">
            <w:rPr>
              <w:rFonts w:ascii="Calibri" w:eastAsia="Times New Roman" w:hAnsi="Calibri" w:cs="Arial"/>
              <w:b/>
              <w:bCs/>
              <w:color w:val="000000"/>
              <w:sz w:val="20"/>
            </w:rPr>
            <w:t>Improving overall mobility and transportation options</w:t>
          </w:r>
        </w:p>
      </w:tc>
      <w:tc>
        <w:tcPr>
          <w:tcW w:w="28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BE4D5" w:themeFill="accent2" w:themeFillTint="33"/>
          <w:vAlign w:val="center"/>
          <w:hideMark/>
        </w:tcPr>
        <w:p w:rsidR="00BA69DB" w:rsidRPr="0021499E" w:rsidRDefault="00BA69DB" w:rsidP="00200350">
          <w:pPr>
            <w:spacing w:after="0" w:line="240" w:lineRule="auto"/>
            <w:jc w:val="center"/>
            <w:rPr>
              <w:rFonts w:ascii="Calibri" w:eastAsia="Times New Roman" w:hAnsi="Calibri" w:cs="Arial"/>
              <w:b/>
              <w:bCs/>
              <w:color w:val="000000"/>
              <w:sz w:val="20"/>
            </w:rPr>
          </w:pPr>
          <w:r w:rsidRPr="0021499E">
            <w:rPr>
              <w:rFonts w:ascii="Calibri" w:eastAsia="Times New Roman" w:hAnsi="Calibri" w:cs="Arial"/>
              <w:b/>
              <w:bCs/>
              <w:color w:val="000000"/>
              <w:sz w:val="20"/>
            </w:rPr>
            <w:t>Providing geographic equity</w:t>
          </w:r>
        </w:p>
      </w:tc>
      <w:tc>
        <w:tcPr>
          <w:tcW w:w="28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BE4D5" w:themeFill="accent2" w:themeFillTint="33"/>
          <w:vAlign w:val="center"/>
          <w:hideMark/>
        </w:tcPr>
        <w:p w:rsidR="00BA69DB" w:rsidRPr="0021499E" w:rsidRDefault="00BA69DB" w:rsidP="00200350">
          <w:pPr>
            <w:spacing w:after="0" w:line="240" w:lineRule="auto"/>
            <w:jc w:val="center"/>
            <w:rPr>
              <w:rFonts w:ascii="Calibri" w:eastAsia="Times New Roman" w:hAnsi="Calibri" w:cs="Arial"/>
              <w:b/>
              <w:bCs/>
              <w:color w:val="000000"/>
              <w:sz w:val="20"/>
            </w:rPr>
          </w:pPr>
          <w:r w:rsidRPr="0021499E">
            <w:rPr>
              <w:rFonts w:ascii="Calibri" w:eastAsia="Times New Roman" w:hAnsi="Calibri" w:cs="Arial"/>
              <w:b/>
              <w:bCs/>
              <w:color w:val="000000"/>
              <w:sz w:val="20"/>
            </w:rPr>
            <w:t>Supporting improved capital facilities</w:t>
          </w:r>
        </w:p>
      </w:tc>
      <w:tc>
        <w:tcPr>
          <w:tcW w:w="28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BE4D5" w:themeFill="accent2" w:themeFillTint="33"/>
          <w:vAlign w:val="center"/>
          <w:hideMark/>
        </w:tcPr>
        <w:p w:rsidR="00BA69DB" w:rsidRPr="0021499E" w:rsidRDefault="00BA69DB" w:rsidP="00200350">
          <w:pPr>
            <w:spacing w:after="0" w:line="240" w:lineRule="auto"/>
            <w:jc w:val="center"/>
            <w:rPr>
              <w:rFonts w:ascii="Calibri" w:eastAsia="Times New Roman" w:hAnsi="Calibri" w:cs="Arial"/>
              <w:b/>
              <w:bCs/>
              <w:color w:val="000000"/>
              <w:sz w:val="20"/>
            </w:rPr>
          </w:pPr>
          <w:r w:rsidRPr="0021499E">
            <w:rPr>
              <w:rFonts w:ascii="Calibri" w:eastAsia="Times New Roman" w:hAnsi="Calibri" w:cs="Arial"/>
              <w:b/>
              <w:bCs/>
              <w:color w:val="000000"/>
              <w:sz w:val="20"/>
            </w:rPr>
            <w:t>Encouraging transit‐supportive land use</w:t>
          </w:r>
        </w:p>
      </w:tc>
      <w:tc>
        <w:tcPr>
          <w:tcW w:w="288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FBE4D5" w:themeFill="accent2" w:themeFillTint="33"/>
          <w:vAlign w:val="center"/>
          <w:hideMark/>
        </w:tcPr>
        <w:p w:rsidR="00BA69DB" w:rsidRPr="0021499E" w:rsidRDefault="00BA69DB" w:rsidP="00200350">
          <w:pPr>
            <w:spacing w:after="0" w:line="240" w:lineRule="auto"/>
            <w:jc w:val="center"/>
            <w:rPr>
              <w:rFonts w:ascii="Calibri" w:eastAsia="Times New Roman" w:hAnsi="Calibri" w:cs="Arial"/>
              <w:b/>
              <w:bCs/>
              <w:color w:val="000000"/>
              <w:sz w:val="20"/>
            </w:rPr>
          </w:pPr>
          <w:r w:rsidRPr="0021499E">
            <w:rPr>
              <w:rFonts w:ascii="Calibri" w:eastAsia="Times New Roman" w:hAnsi="Calibri" w:cs="Arial"/>
              <w:b/>
              <w:bCs/>
              <w:color w:val="000000"/>
              <w:sz w:val="20"/>
            </w:rPr>
            <w:t>Providing positive impacts on air quality</w:t>
          </w:r>
        </w:p>
      </w:tc>
    </w:tr>
  </w:tbl>
  <w:p w:rsidR="00BA69DB" w:rsidRDefault="00BA69DB">
    <w:pPr>
      <w:pStyle w:val="Header"/>
    </w:pPr>
  </w:p>
  <w:p w:rsidR="001509B5" w:rsidRDefault="001509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0983"/>
    <w:multiLevelType w:val="hybridMultilevel"/>
    <w:tmpl w:val="28C6A718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">
    <w:nsid w:val="0DCA3828"/>
    <w:multiLevelType w:val="hybridMultilevel"/>
    <w:tmpl w:val="33604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38C2726"/>
    <w:multiLevelType w:val="hybridMultilevel"/>
    <w:tmpl w:val="1C543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80541"/>
    <w:multiLevelType w:val="hybridMultilevel"/>
    <w:tmpl w:val="748C993E"/>
    <w:lvl w:ilvl="0" w:tplc="51745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B0246"/>
    <w:multiLevelType w:val="hybridMultilevel"/>
    <w:tmpl w:val="CFEA009A"/>
    <w:lvl w:ilvl="0" w:tplc="51745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B56BE"/>
    <w:multiLevelType w:val="hybridMultilevel"/>
    <w:tmpl w:val="13B219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3D91813"/>
    <w:multiLevelType w:val="hybridMultilevel"/>
    <w:tmpl w:val="A01CD1A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>
    <w:nsid w:val="545B7BDA"/>
    <w:multiLevelType w:val="hybridMultilevel"/>
    <w:tmpl w:val="67161EC0"/>
    <w:lvl w:ilvl="0" w:tplc="51745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47ED3"/>
    <w:multiLevelType w:val="hybridMultilevel"/>
    <w:tmpl w:val="51EC311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70EB282A"/>
    <w:multiLevelType w:val="hybridMultilevel"/>
    <w:tmpl w:val="BC78BF9A"/>
    <w:lvl w:ilvl="0" w:tplc="3D9CD2CE">
      <w:start w:val="3"/>
      <w:numFmt w:val="bullet"/>
      <w:lvlText w:val="﷐"/>
      <w:lvlJc w:val="left"/>
      <w:pPr>
        <w:ind w:left="915" w:hanging="555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BB59E6"/>
    <w:multiLevelType w:val="hybridMultilevel"/>
    <w:tmpl w:val="1BE8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8B3E5E"/>
    <w:multiLevelType w:val="hybridMultilevel"/>
    <w:tmpl w:val="F426013A"/>
    <w:lvl w:ilvl="0" w:tplc="2A82254A">
      <w:start w:val="1"/>
      <w:numFmt w:val="decimal"/>
      <w:lvlText w:val="%1-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774D2797"/>
    <w:multiLevelType w:val="hybridMultilevel"/>
    <w:tmpl w:val="0158CC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7C3E25DC"/>
    <w:multiLevelType w:val="hybridMultilevel"/>
    <w:tmpl w:val="455093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3"/>
  </w:num>
  <w:num w:numId="5">
    <w:abstractNumId w:val="10"/>
  </w:num>
  <w:num w:numId="6">
    <w:abstractNumId w:val="11"/>
  </w:num>
  <w:num w:numId="7">
    <w:abstractNumId w:val="0"/>
  </w:num>
  <w:num w:numId="8">
    <w:abstractNumId w:val="7"/>
  </w:num>
  <w:num w:numId="9">
    <w:abstractNumId w:val="1"/>
  </w:num>
  <w:num w:numId="10">
    <w:abstractNumId w:val="3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CD6"/>
    <w:rsid w:val="00063F48"/>
    <w:rsid w:val="000E22B0"/>
    <w:rsid w:val="001023CD"/>
    <w:rsid w:val="001509B5"/>
    <w:rsid w:val="00176D46"/>
    <w:rsid w:val="001956BF"/>
    <w:rsid w:val="001B15D8"/>
    <w:rsid w:val="00210B04"/>
    <w:rsid w:val="0021499E"/>
    <w:rsid w:val="002274FB"/>
    <w:rsid w:val="002B0AD9"/>
    <w:rsid w:val="00356D2A"/>
    <w:rsid w:val="0036448D"/>
    <w:rsid w:val="00367D8B"/>
    <w:rsid w:val="00384173"/>
    <w:rsid w:val="003B450E"/>
    <w:rsid w:val="00447A97"/>
    <w:rsid w:val="00493CD6"/>
    <w:rsid w:val="00582DFD"/>
    <w:rsid w:val="005A6309"/>
    <w:rsid w:val="00625DED"/>
    <w:rsid w:val="00682FA8"/>
    <w:rsid w:val="0069419C"/>
    <w:rsid w:val="00707558"/>
    <w:rsid w:val="007656B9"/>
    <w:rsid w:val="008718C4"/>
    <w:rsid w:val="008B30C8"/>
    <w:rsid w:val="008C052E"/>
    <w:rsid w:val="00914678"/>
    <w:rsid w:val="0095679C"/>
    <w:rsid w:val="00981E6E"/>
    <w:rsid w:val="00991330"/>
    <w:rsid w:val="00A40481"/>
    <w:rsid w:val="00A724D1"/>
    <w:rsid w:val="00A76B37"/>
    <w:rsid w:val="00AE4D8C"/>
    <w:rsid w:val="00B87EE9"/>
    <w:rsid w:val="00BA69DB"/>
    <w:rsid w:val="00C12E22"/>
    <w:rsid w:val="00CF2F89"/>
    <w:rsid w:val="00D141F9"/>
    <w:rsid w:val="00D146D7"/>
    <w:rsid w:val="00D4434D"/>
    <w:rsid w:val="00EF4642"/>
    <w:rsid w:val="00F4778C"/>
    <w:rsid w:val="00F552E0"/>
    <w:rsid w:val="00F72B54"/>
    <w:rsid w:val="00F75CDA"/>
    <w:rsid w:val="00FC35A1"/>
    <w:rsid w:val="00F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C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0B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B04"/>
  </w:style>
  <w:style w:type="paragraph" w:styleId="Footer">
    <w:name w:val="footer"/>
    <w:basedOn w:val="Normal"/>
    <w:link w:val="FooterChar"/>
    <w:uiPriority w:val="99"/>
    <w:unhideWhenUsed/>
    <w:rsid w:val="00210B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B04"/>
  </w:style>
  <w:style w:type="paragraph" w:styleId="BalloonText">
    <w:name w:val="Balloon Text"/>
    <w:basedOn w:val="Normal"/>
    <w:link w:val="BalloonTextChar"/>
    <w:uiPriority w:val="99"/>
    <w:semiHidden/>
    <w:unhideWhenUsed/>
    <w:rsid w:val="001B1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C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0B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B04"/>
  </w:style>
  <w:style w:type="paragraph" w:styleId="Footer">
    <w:name w:val="footer"/>
    <w:basedOn w:val="Normal"/>
    <w:link w:val="FooterChar"/>
    <w:uiPriority w:val="99"/>
    <w:unhideWhenUsed/>
    <w:rsid w:val="00210B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B04"/>
  </w:style>
  <w:style w:type="paragraph" w:styleId="BalloonText">
    <w:name w:val="Balloon Text"/>
    <w:basedOn w:val="Normal"/>
    <w:link w:val="BalloonTextChar"/>
    <w:uiPriority w:val="99"/>
    <w:semiHidden/>
    <w:unhideWhenUsed/>
    <w:rsid w:val="001B1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3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Devlin, Maureen</dc:creator>
  <cp:lastModifiedBy>Allen, Barry</cp:lastModifiedBy>
  <cp:revision>7</cp:revision>
  <cp:lastPrinted>2018-02-14T16:42:00Z</cp:lastPrinted>
  <dcterms:created xsi:type="dcterms:W3CDTF">2018-02-13T20:27:00Z</dcterms:created>
  <dcterms:modified xsi:type="dcterms:W3CDTF">2018-02-15T19:29:00Z</dcterms:modified>
</cp:coreProperties>
</file>